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B47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Лекция</w:t>
      </w:r>
      <w:bookmarkStart w:id="0" w:name="_GoBack"/>
      <w:bookmarkEnd w:id="0"/>
      <w:r w:rsidRPr="00C04E3C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C04E3C" w:rsidRPr="00C04E3C" w:rsidRDefault="00C04E3C">
      <w:pPr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1 ЦЕЛИ, ЗАДАЧИ И ПРИНЦИПЫ ПОСТРОЕНИЯ АВТОМАТИЧЕСКИХ СИСТЕМ УПРАВЛЕНИЯ</w:t>
      </w: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tabs>
          <w:tab w:val="num" w:pos="18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E3C">
        <w:rPr>
          <w:rFonts w:ascii="Times New Roman" w:hAnsi="Times New Roman" w:cs="Times New Roman"/>
          <w:b/>
          <w:sz w:val="28"/>
          <w:szCs w:val="28"/>
        </w:rPr>
        <w:t>1.1 Основные термины и определения</w:t>
      </w:r>
    </w:p>
    <w:p w:rsidR="00C04E3C" w:rsidRPr="00C04E3C" w:rsidRDefault="00C04E3C" w:rsidP="00C04E3C">
      <w:pPr>
        <w:tabs>
          <w:tab w:val="num" w:pos="1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АСУ ТП (автоматизированная система управления технологическими процессами) – совокупность программных и технических средств, предназначенная для управления технологическими процессами без непосредственного участия человека.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ТОУ (технологический объект управления) – совокупность агрегатов и оборудования, связанных между собой едиными материальными и энергетическими потоками.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position w:val="-10"/>
          <w:sz w:val="28"/>
          <w:szCs w:val="28"/>
        </w:rPr>
      </w:pPr>
      <w:r w:rsidRPr="00C04E3C">
        <w:rPr>
          <w:rFonts w:ascii="Times New Roman" w:hAnsi="Times New Roman" w:cs="Times New Roman"/>
          <w:position w:val="-10"/>
          <w:sz w:val="28"/>
          <w:szCs w:val="28"/>
        </w:rPr>
        <w:t>ТП (технологический процесс) – последовательность изменений состояний исходных материалов (т.е. изменение физико-химических свойств и расположения в пространстве).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position w:val="-10"/>
          <w:sz w:val="28"/>
          <w:szCs w:val="28"/>
        </w:rPr>
      </w:pPr>
      <w:r w:rsidRPr="00C04E3C">
        <w:rPr>
          <w:rFonts w:ascii="Times New Roman" w:hAnsi="Times New Roman" w:cs="Times New Roman"/>
          <w:position w:val="-10"/>
          <w:sz w:val="28"/>
          <w:szCs w:val="28"/>
        </w:rPr>
        <w:t xml:space="preserve">Непрерывным ТП называется такой ТП, </w:t>
      </w:r>
      <w:proofErr w:type="gramStart"/>
      <w:r w:rsidRPr="00C04E3C">
        <w:rPr>
          <w:rFonts w:ascii="Times New Roman" w:hAnsi="Times New Roman" w:cs="Times New Roman"/>
          <w:position w:val="-10"/>
          <w:sz w:val="28"/>
          <w:szCs w:val="28"/>
        </w:rPr>
        <w:t>изменение</w:t>
      </w:r>
      <w:proofErr w:type="gramEnd"/>
      <w:r w:rsidRPr="00C04E3C">
        <w:rPr>
          <w:rFonts w:ascii="Times New Roman" w:hAnsi="Times New Roman" w:cs="Times New Roman"/>
          <w:position w:val="-10"/>
          <w:sz w:val="28"/>
          <w:szCs w:val="28"/>
        </w:rPr>
        <w:t xml:space="preserve"> параметров </w:t>
      </w:r>
      <w:proofErr w:type="gramStart"/>
      <w:r w:rsidRPr="00C04E3C">
        <w:rPr>
          <w:rFonts w:ascii="Times New Roman" w:hAnsi="Times New Roman" w:cs="Times New Roman"/>
          <w:position w:val="-10"/>
          <w:sz w:val="28"/>
          <w:szCs w:val="28"/>
        </w:rPr>
        <w:t>которого</w:t>
      </w:r>
      <w:proofErr w:type="gramEnd"/>
      <w:r w:rsidRPr="00C04E3C">
        <w:rPr>
          <w:rFonts w:ascii="Times New Roman" w:hAnsi="Times New Roman" w:cs="Times New Roman"/>
          <w:position w:val="-10"/>
          <w:sz w:val="28"/>
          <w:szCs w:val="28"/>
        </w:rPr>
        <w:t xml:space="preserve"> происходит в непрерывной аналоговой форме (процесс получения пара).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position w:val="-10"/>
          <w:sz w:val="28"/>
          <w:szCs w:val="28"/>
        </w:rPr>
      </w:pPr>
      <w:r w:rsidRPr="00C04E3C">
        <w:rPr>
          <w:rFonts w:ascii="Times New Roman" w:hAnsi="Times New Roman" w:cs="Times New Roman"/>
          <w:position w:val="-10"/>
          <w:sz w:val="28"/>
          <w:szCs w:val="28"/>
        </w:rPr>
        <w:t xml:space="preserve">Дискретным ТП называется такой ТП, </w:t>
      </w:r>
      <w:proofErr w:type="gramStart"/>
      <w:r w:rsidRPr="00C04E3C">
        <w:rPr>
          <w:rFonts w:ascii="Times New Roman" w:hAnsi="Times New Roman" w:cs="Times New Roman"/>
          <w:position w:val="-10"/>
          <w:sz w:val="28"/>
          <w:szCs w:val="28"/>
        </w:rPr>
        <w:t>изменение</w:t>
      </w:r>
      <w:proofErr w:type="gramEnd"/>
      <w:r w:rsidRPr="00C04E3C">
        <w:rPr>
          <w:rFonts w:ascii="Times New Roman" w:hAnsi="Times New Roman" w:cs="Times New Roman"/>
          <w:position w:val="-10"/>
          <w:sz w:val="28"/>
          <w:szCs w:val="28"/>
        </w:rPr>
        <w:t xml:space="preserve"> которого определяется как последовательная смена дискретных состояний: «открыто - закрыто», «включено - отключено», «наличие сигнала - отсутствие сигнала», (дозирование реагентов в гидрометаллургии, обработка деталей на станках с ЧПУ (числовым программным управлением) и т.п.).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position w:val="-10"/>
          <w:sz w:val="28"/>
          <w:szCs w:val="28"/>
        </w:rPr>
      </w:pPr>
      <w:r w:rsidRPr="00C04E3C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pt;height:16.75pt" o:ole="" fillcolor="window">
            <v:imagedata r:id="rId5" o:title=""/>
          </v:shape>
          <o:OLEObject Type="Embed" ProgID="Equation.3" ShapeID="_x0000_i1025" DrawAspect="Content" ObjectID="_1630732030" r:id="rId6"/>
        </w:object>
      </w:r>
    </w:p>
    <w:p w:rsidR="00C04E3C" w:rsidRPr="00C04E3C" w:rsidRDefault="00C04E3C" w:rsidP="00C04E3C">
      <w:pPr>
        <w:tabs>
          <w:tab w:val="num" w:pos="180"/>
        </w:tabs>
        <w:jc w:val="center"/>
        <w:rPr>
          <w:rFonts w:ascii="Times New Roman" w:hAnsi="Times New Roman" w:cs="Times New Roman"/>
          <w:b/>
          <w:position w:val="-10"/>
          <w:sz w:val="28"/>
          <w:szCs w:val="28"/>
        </w:rPr>
      </w:pPr>
      <w:r w:rsidRPr="00C04E3C">
        <w:rPr>
          <w:rFonts w:ascii="Times New Roman" w:hAnsi="Times New Roman" w:cs="Times New Roman"/>
          <w:b/>
          <w:position w:val="-10"/>
          <w:sz w:val="28"/>
          <w:szCs w:val="28"/>
        </w:rPr>
        <w:t>1.2 Цели использования АСУ ТП</w:t>
      </w:r>
    </w:p>
    <w:p w:rsidR="00C04E3C" w:rsidRPr="00C04E3C" w:rsidRDefault="00C04E3C" w:rsidP="00C04E3C">
      <w:pPr>
        <w:tabs>
          <w:tab w:val="num" w:pos="180"/>
        </w:tabs>
        <w:ind w:firstLine="720"/>
        <w:jc w:val="center"/>
        <w:rPr>
          <w:rFonts w:ascii="Times New Roman" w:hAnsi="Times New Roman" w:cs="Times New Roman"/>
          <w:position w:val="-10"/>
          <w:sz w:val="28"/>
          <w:szCs w:val="28"/>
        </w:rPr>
      </w:pPr>
    </w:p>
    <w:p w:rsidR="00C04E3C" w:rsidRPr="00C04E3C" w:rsidRDefault="00C04E3C" w:rsidP="00C04E3C">
      <w:pPr>
        <w:tabs>
          <w:tab w:val="num" w:pos="180"/>
        </w:tabs>
        <w:ind w:firstLine="720"/>
        <w:jc w:val="center"/>
        <w:rPr>
          <w:rFonts w:ascii="Times New Roman" w:hAnsi="Times New Roman" w:cs="Times New Roman"/>
          <w:position w:val="-10"/>
          <w:sz w:val="28"/>
          <w:szCs w:val="28"/>
        </w:rPr>
      </w:pP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lastRenderedPageBreak/>
        <w:t>-оптимизация режимов работы оборудования в соответствии с заданными критериями (к примеру, получение промышленного пара требуемого качества при минимальном расходе топлива);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освобождение человека от тяжелых физических и нервных нагрузок;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обеспечение безопасного функционирования ТОУ;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уменьшение износа оборудования за счет повышения качества управления.</w:t>
      </w:r>
    </w:p>
    <w:p w:rsidR="00C04E3C" w:rsidRPr="00C04E3C" w:rsidRDefault="00C04E3C" w:rsidP="00C04E3C">
      <w:pPr>
        <w:tabs>
          <w:tab w:val="num" w:pos="1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pStyle w:val="1"/>
        <w:ind w:left="0" w:firstLine="0"/>
        <w:rPr>
          <w:szCs w:val="28"/>
        </w:rPr>
      </w:pPr>
      <w:r w:rsidRPr="00C04E3C">
        <w:rPr>
          <w:szCs w:val="28"/>
        </w:rPr>
        <w:t>1.3 Структура АСУ ТП</w:t>
      </w:r>
    </w:p>
    <w:p w:rsidR="00C04E3C" w:rsidRPr="00C04E3C" w:rsidRDefault="00C04E3C" w:rsidP="00C04E3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C04E3C">
        <w:rPr>
          <w:rFonts w:ascii="Times New Roman" w:hAnsi="Times New Roman" w:cs="Times New Roman"/>
          <w:sz w:val="28"/>
          <w:szCs w:val="28"/>
        </w:rPr>
        <w:t>В самом общем виде структурная схема системы автоматизации представлена на рисунке 1.1. Система автоматизации состоит из объекта автоматизации и системы управления этим объектом. Благодаря определенному взаимодействию между объектом автоматизации и системой управления, система автоматизации в целом обеспечивает требуемый результат функционирования объекта, характеризующийся параметрами х</w:t>
      </w:r>
      <w:proofErr w:type="gramStart"/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>, х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>,..., х</w:t>
      </w:r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ind w:firstLine="720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C04E3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EA7313" wp14:editId="4F4D7459">
            <wp:extent cx="3678555" cy="27324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555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Рисунок 1.1 – Структурная схема системы автоматизации</w:t>
      </w:r>
    </w:p>
    <w:p w:rsidR="00C04E3C" w:rsidRPr="00C04E3C" w:rsidRDefault="00C04E3C" w:rsidP="00C04E3C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lastRenderedPageBreak/>
        <w:t>К этим параметрам можно отнести, например, величины, характеризующие целесообразный конечный продукт технологического процесса, отдельные параметры, определяющие ход технологического процесса, его экономичность, обеспечение безаварийного режима и т. д.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Кроме основных параметров, работа комплексного объекта автоматизации характеризуется рядом вспомогательных параметров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 xml:space="preserve">1,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>, ..., у</w:t>
      </w:r>
      <w:proofErr w:type="gramStart"/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 xml:space="preserve"> которые также должны контролироваться и регулироваться (например, поддерживаться постоянными). </w:t>
      </w:r>
      <w:proofErr w:type="gramStart"/>
      <w:r w:rsidRPr="00C04E3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04E3C">
        <w:rPr>
          <w:rFonts w:ascii="Times New Roman" w:hAnsi="Times New Roman" w:cs="Times New Roman"/>
          <w:sz w:val="28"/>
          <w:szCs w:val="28"/>
        </w:rPr>
        <w:t>такого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 xml:space="preserve"> рода параметрам можно отнести, например, величины, характеризующие работу установок подготовки технологического пара и сжатого воздуха, насосных станций оборотного водоснабжения и т. д. От этих установок требуется только подача на вход технологической установки сырья и энергоносителей с заданными параметрами. При этом необходимая дозировка подачи сырья и энергоносителей осуществляется средствами управления, относящимися к технологической установке.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В процессе работы на объект поступают возмущающие воздействия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04E3C">
        <w:rPr>
          <w:rFonts w:ascii="Times New Roman" w:hAnsi="Times New Roman" w:cs="Times New Roman"/>
          <w:sz w:val="28"/>
          <w:szCs w:val="28"/>
        </w:rPr>
        <w:t xml:space="preserve">,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 xml:space="preserve">, ...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 xml:space="preserve"> вызывающие отклонения параметров х</w:t>
      </w:r>
      <w:proofErr w:type="gramStart"/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>, х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>,..., х</w:t>
      </w:r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C04E3C">
        <w:rPr>
          <w:rFonts w:ascii="Times New Roman" w:hAnsi="Times New Roman" w:cs="Times New Roman"/>
          <w:sz w:val="28"/>
          <w:szCs w:val="28"/>
        </w:rPr>
        <w:t xml:space="preserve"> от их требуемых значений. Информация о текущих значениях х</w:t>
      </w:r>
      <w:proofErr w:type="gramStart"/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>, х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>,..., х</w:t>
      </w:r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C04E3C">
        <w:rPr>
          <w:rFonts w:ascii="Times New Roman" w:hAnsi="Times New Roman" w:cs="Times New Roman"/>
          <w:sz w:val="28"/>
          <w:szCs w:val="28"/>
        </w:rPr>
        <w:t xml:space="preserve">  и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 xml:space="preserve">1,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>, ..., у</w:t>
      </w:r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C04E3C">
        <w:rPr>
          <w:rFonts w:ascii="Times New Roman" w:hAnsi="Times New Roman" w:cs="Times New Roman"/>
          <w:sz w:val="28"/>
          <w:szCs w:val="28"/>
        </w:rPr>
        <w:t xml:space="preserve"> поступает в систему управления и сравнивается с предписанными им значениями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04E3C">
        <w:rPr>
          <w:rFonts w:ascii="Times New Roman" w:hAnsi="Times New Roman" w:cs="Times New Roman"/>
          <w:sz w:val="28"/>
          <w:szCs w:val="28"/>
        </w:rPr>
        <w:t xml:space="preserve">,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 xml:space="preserve">,..., </w:t>
      </w:r>
      <w:proofErr w:type="spellStart"/>
      <w:r w:rsidRPr="00C04E3C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C04E3C">
        <w:rPr>
          <w:rFonts w:ascii="Times New Roman" w:hAnsi="Times New Roman" w:cs="Times New Roman"/>
          <w:sz w:val="28"/>
          <w:szCs w:val="28"/>
        </w:rPr>
        <w:t>, в результате чего система управления вырабатывает управляющие воздействия ε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04E3C">
        <w:rPr>
          <w:rFonts w:ascii="Times New Roman" w:hAnsi="Times New Roman" w:cs="Times New Roman"/>
          <w:sz w:val="28"/>
          <w:szCs w:val="28"/>
        </w:rPr>
        <w:t>, ε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04E3C">
        <w:rPr>
          <w:rFonts w:ascii="Times New Roman" w:hAnsi="Times New Roman" w:cs="Times New Roman"/>
          <w:sz w:val="28"/>
          <w:szCs w:val="28"/>
        </w:rPr>
        <w:t>, ...., ε</w:t>
      </w:r>
      <w:r w:rsidRPr="00C04E3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C04E3C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04E3C">
        <w:rPr>
          <w:rFonts w:ascii="Times New Roman" w:hAnsi="Times New Roman" w:cs="Times New Roman"/>
          <w:sz w:val="28"/>
          <w:szCs w:val="28"/>
        </w:rPr>
        <w:t>для компенсации отклонений выходных параметров.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Таким образом, объект автоматизации в общем случае состоит из нескольких участков управления. Участки управления физически могут представляться в виде отдельных установок, агрегатов и т. д. или в виде локальных каналов управления отдельными параметрами одних и тех же установок, агрегатов и т. д.</w:t>
      </w:r>
    </w:p>
    <w:p w:rsidR="00C04E3C" w:rsidRPr="00C04E3C" w:rsidRDefault="00C04E3C" w:rsidP="00C04E3C">
      <w:pPr>
        <w:tabs>
          <w:tab w:val="num" w:pos="1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tabs>
          <w:tab w:val="num" w:pos="1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pStyle w:val="2"/>
        <w:ind w:left="0" w:firstLine="0"/>
        <w:jc w:val="center"/>
        <w:rPr>
          <w:sz w:val="28"/>
          <w:szCs w:val="28"/>
        </w:rPr>
      </w:pPr>
      <w:r w:rsidRPr="00C04E3C">
        <w:rPr>
          <w:sz w:val="28"/>
          <w:szCs w:val="28"/>
        </w:rPr>
        <w:t>1.4 Классификация АСУ ТП в зависимости от структуры</w:t>
      </w:r>
    </w:p>
    <w:p w:rsidR="00C04E3C" w:rsidRPr="00C04E3C" w:rsidRDefault="00C04E3C" w:rsidP="00C04E3C">
      <w:pPr>
        <w:tabs>
          <w:tab w:val="num" w:pos="1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- Одноуровневые централизованные АСУ ТП - одноуровневые системы, в которых управление объектом осуществляется с одного пункта управления. 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lastRenderedPageBreak/>
        <w:t>- Одноуровневые децентрализованные (распределенные) АСУ ТП - одноуровневые системы, в которых отдельные части сложного объекта управляются отдельными управляющими устройствами (контроллерами, ЭВМ, вторичными приборами) из самостоятельных пунктов управления.</w:t>
      </w:r>
    </w:p>
    <w:p w:rsidR="00C04E3C" w:rsidRPr="00C04E3C" w:rsidRDefault="00C04E3C" w:rsidP="00C04E3C">
      <w:pPr>
        <w:tabs>
          <w:tab w:val="num" w:pos="1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Многоуровневые.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Структурные схемы одноуровневых централизованных и децентрализованных систем приведены на рисунке 2, на котором стрелками показаны только основные потоки передачи информации от объекта управления к системе управления и управляющие воздействия системы на объект управления. </w:t>
      </w:r>
    </w:p>
    <w:p w:rsidR="00C04E3C" w:rsidRPr="00C04E3C" w:rsidRDefault="00C04E3C" w:rsidP="00C04E3C">
      <w:pPr>
        <w:framePr w:h="1752" w:hSpace="10080" w:vSpace="60" w:wrap="notBeside" w:vAnchor="text" w:hAnchor="page" w:x="1495" w:y="615"/>
        <w:widowControl w:val="0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756002" wp14:editId="56F11939">
            <wp:extent cx="5380355" cy="26263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5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Рисунок 1.2 – Примеры одноуровневых систем управления:</w:t>
      </w: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а — централизованная система, </w:t>
      </w:r>
      <w:proofErr w:type="gramStart"/>
      <w:r w:rsidRPr="00C04E3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04E3C">
        <w:rPr>
          <w:rFonts w:ascii="Times New Roman" w:hAnsi="Times New Roman" w:cs="Times New Roman"/>
          <w:sz w:val="28"/>
          <w:szCs w:val="28"/>
        </w:rPr>
        <w:t xml:space="preserve"> - децентрализованная система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Одноуровневые централизованные системы применяются в основном для управления относительно несложными объектами или объектами, расположенными на небольшой территории с компактно расположенным технологическим оборудованием. Большинство промышленных объектов в настоящее время представляет собой сложные комплексы, отдельные части которых расположены на значительном расстоянии друг от друга.</w:t>
      </w:r>
    </w:p>
    <w:p w:rsidR="00C04E3C" w:rsidRPr="00C04E3C" w:rsidRDefault="00C04E3C" w:rsidP="00C04E3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39370" distB="39370" distL="6401435" distR="6401435" simplePos="0" relativeHeight="251659264" behindDoc="0" locked="0" layoutInCell="1" allowOverlap="0" wp14:anchorId="7A617A24" wp14:editId="0897C080">
            <wp:simplePos x="0" y="0"/>
            <wp:positionH relativeFrom="page">
              <wp:posOffset>1748790</wp:posOffset>
            </wp:positionH>
            <wp:positionV relativeFrom="paragraph">
              <wp:posOffset>114300</wp:posOffset>
            </wp:positionV>
            <wp:extent cx="4229100" cy="40005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Рисунок 1.3 – Пример трехуровневой системы управления: </w:t>
      </w:r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 xml:space="preserve">-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C04E3C">
        <w:rPr>
          <w:rFonts w:ascii="Times New Roman" w:hAnsi="Times New Roman" w:cs="Times New Roman"/>
          <w:sz w:val="28"/>
          <w:szCs w:val="28"/>
        </w:rPr>
        <w:t xml:space="preserve"> - уровни управления</w:t>
      </w:r>
    </w:p>
    <w:p w:rsidR="00C04E3C" w:rsidRPr="00C04E3C" w:rsidRDefault="00C04E3C" w:rsidP="00C04E3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Кроме основных технологических установок, объекты имеют большое число вспомогательных установок-подобъектов (промышленные котельные, компрессорные, насосные станции оборотного водоснабжения, котлы-утилизаторы, очистные сооружения и т. п.), которые необходимы для обеспечения технологических установок всеми видами энергии, а также для утилизации и нейтрализации остаточных продуктов технологического процесса.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Если управление такого комплексного объекта построить по одноуровневой централизованной системе, то намного усложнятся коммуникации системы управления, резко возрастут затраты на ее сооружения и эксплуатацию, центральный пункт управления получится громоздким. Переработка информации, большая часть которой является ненужной для непосредственного ведения технологического процесса, </w:t>
      </w:r>
      <w:r w:rsidRPr="00C04E3C">
        <w:rPr>
          <w:rFonts w:ascii="Times New Roman" w:hAnsi="Times New Roman" w:cs="Times New Roman"/>
          <w:sz w:val="28"/>
          <w:szCs w:val="28"/>
        </w:rPr>
        <w:lastRenderedPageBreak/>
        <w:t>представляет большие затруднения. Удаленность пункта управления от того или иного вспомогательного подобъекта затрудняет принятие оперативных мер по устранению тех или иных неполадок. Здесь более приемлемой становится одноуровневая децентрализованная система управления.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К многоуровневым системам управления целесообразно переходить в случае управления сложными технологическими процессами. В качестве примера, на рисунке 3 представлена трехуровневая система управления сложным объектом с разветвленными технологическими связями между установками. В качестве примера, на рисунке 3 представлена трехуровневая система управления сложным объектом с разветвленными технологическими связями между установками. Отдельные технологические установки (объекты, имеющие существенную технологическую взаимосвязь) управляются децентрализовано с пунктов управления 1 — 7 (первый уровень управления). В связи с этим наиболее ответственные регулируемые параметры установок передаются на пункты управления 8 — 10 второго уровня управления. Основные параметры, определяющие технологический процесс объекта в целом, могут управляться и контролироваться с пункта управления третьего уровня.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Для первого уровня при проектировании  обычно предусматривают три режима управления: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командами, поступающими от уровня более высокого ранга;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командами, формирующимися непосредственно на первом уровне;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-командами, поступающими как с уровня более высокого ранга, так и формирующимися непосредственно на первом уровне.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Для уровня второго ранга и выше возможны четыре режима работы: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- аппаратура данного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-го ранга принимает и реализует управляющие воздействия команды (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 xml:space="preserve"> + 1)-го ранга;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- команды формируются непосредственно на аппаратуре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-го ранга;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- все функции управления с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-го ранга передаются на аппаратуру (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-1)-го ранга;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часть команд на аппаратуру i-</w:t>
      </w:r>
      <w:proofErr w:type="spellStart"/>
      <w:r w:rsidRPr="00C04E3C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C04E3C">
        <w:rPr>
          <w:rFonts w:ascii="Times New Roman" w:hAnsi="Times New Roman" w:cs="Times New Roman"/>
          <w:sz w:val="28"/>
          <w:szCs w:val="28"/>
        </w:rPr>
        <w:t xml:space="preserve"> ранга поступает с (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+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04E3C">
        <w:rPr>
          <w:rFonts w:ascii="Times New Roman" w:hAnsi="Times New Roman" w:cs="Times New Roman"/>
          <w:sz w:val="28"/>
          <w:szCs w:val="28"/>
        </w:rPr>
        <w:t>)-</w:t>
      </w:r>
      <w:proofErr w:type="spellStart"/>
      <w:r w:rsidRPr="00C04E3C">
        <w:rPr>
          <w:rFonts w:ascii="Times New Roman" w:hAnsi="Times New Roman" w:cs="Times New Roman"/>
          <w:sz w:val="28"/>
          <w:szCs w:val="28"/>
          <w:lang w:val="en-US"/>
        </w:rPr>
        <w:t>ro</w:t>
      </w:r>
      <w:proofErr w:type="spellEnd"/>
      <w:r w:rsidRPr="00C04E3C">
        <w:rPr>
          <w:rFonts w:ascii="Times New Roman" w:hAnsi="Times New Roman" w:cs="Times New Roman"/>
          <w:sz w:val="28"/>
          <w:szCs w:val="28"/>
        </w:rPr>
        <w:t xml:space="preserve"> ранга, часть команд формируется на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-м ранге, часть функций управления передана на аппаратуру (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-1)-го ранга.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lastRenderedPageBreak/>
        <w:t xml:space="preserve">Аппаратура </w:t>
      </w:r>
      <w:r w:rsidRPr="00C04E3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04E3C">
        <w:rPr>
          <w:rFonts w:ascii="Times New Roman" w:hAnsi="Times New Roman" w:cs="Times New Roman"/>
          <w:sz w:val="28"/>
          <w:szCs w:val="28"/>
        </w:rPr>
        <w:t>-го ранга соответственно должна иметь аппаратные и программные переключатели режимов на три положения с четкой сигнализацией положений.</w:t>
      </w:r>
    </w:p>
    <w:p w:rsidR="00C04E3C" w:rsidRPr="00C04E3C" w:rsidRDefault="00C04E3C" w:rsidP="00C04E3C">
      <w:pPr>
        <w:pStyle w:val="a3"/>
        <w:ind w:firstLine="709"/>
        <w:jc w:val="both"/>
        <w:rPr>
          <w:szCs w:val="28"/>
        </w:rPr>
      </w:pPr>
      <w:r w:rsidRPr="00C04E3C">
        <w:rPr>
          <w:szCs w:val="28"/>
        </w:rPr>
        <w:t>Перевод аппаратуры с режима 1 на режим 2 осуществляется по команде или с разрешения оператора системы вышестоящего ранга.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Передача функций управления тем или иным параметром на нижестоящий ранг осуществляется только после приема команды о передаче и подтверждения оператора системы нижестоящего ранга о готовности к принятию на себя тех или иных функций управления (формирования команд).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 xml:space="preserve">Многоуровневая структура системы управления обеспечивает ее надежность, оперативность, ремонтопригодность. При этом решается оптимальный уровень централизации управления с минимальным количеством средств технологического контроля, управления и линий связи между ними. </w:t>
      </w:r>
      <w:proofErr w:type="gramStart"/>
      <w:r w:rsidRPr="00C04E3C">
        <w:rPr>
          <w:rFonts w:ascii="Times New Roman" w:hAnsi="Times New Roman" w:cs="Times New Roman"/>
          <w:sz w:val="28"/>
          <w:szCs w:val="28"/>
        </w:rPr>
        <w:t>Однако многоуровневые АСУ ТП, по сравнению с одноуровневыми, отличает большая стоимость аппаратных средств и программного обеспечения, сложность в наладке и согласовании работы различных устройств.</w:t>
      </w:r>
      <w:proofErr w:type="gramEnd"/>
    </w:p>
    <w:p w:rsidR="00C04E3C" w:rsidRPr="00C04E3C" w:rsidRDefault="00C04E3C" w:rsidP="00C04E3C">
      <w:pPr>
        <w:jc w:val="center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b/>
          <w:bCs/>
          <w:sz w:val="28"/>
          <w:szCs w:val="28"/>
        </w:rPr>
        <w:t>1.5 Классификация АСУ ТП по числу и характеру уровней управления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АСУ ТП класса 1 (АСУ ТП «нижнего» уровня) относятся АСУ ТП, получающие информацию о состоянии объекта управления непосредственно от датчиков и преобразователей и непосредственно управляющие агрегатами и установками производства. АСУ ТП «нижнего» уровня не имеют в своем составе других АСУ ТП.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АСУ ТП класса 2 (АСУ ТП «верхнего» уровня) относятся АСУ ТП, управляющие группами установок, технологическими линиями, участками, в которых отдельные агрегаты (установки) имеют свои локальные системы управления (к примеру, на базе контроллеров или одноконтурные системы управления на базе вторичных приборов) не оснащенные АСУ ТП класса 1.</w:t>
      </w:r>
    </w:p>
    <w:p w:rsidR="00C04E3C" w:rsidRPr="00C04E3C" w:rsidRDefault="00C04E3C" w:rsidP="00C04E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4E3C">
        <w:rPr>
          <w:rFonts w:ascii="Times New Roman" w:hAnsi="Times New Roman" w:cs="Times New Roman"/>
          <w:sz w:val="28"/>
          <w:szCs w:val="28"/>
        </w:rPr>
        <w:t>- К классу 3 (АСУ ТП многоуровневые) относятся АСУ ТП, объединяющие в своем составе АСУ ТП классов 1, 2 и реализующие согласованное управление отдельными технологическими установками или их совокупностью (цехом, производством).</w:t>
      </w:r>
    </w:p>
    <w:p w:rsidR="00C04E3C" w:rsidRPr="00C04E3C" w:rsidRDefault="00C04E3C">
      <w:pPr>
        <w:rPr>
          <w:rFonts w:ascii="Times New Roman" w:hAnsi="Times New Roman" w:cs="Times New Roman"/>
          <w:sz w:val="28"/>
          <w:szCs w:val="28"/>
        </w:rPr>
      </w:pPr>
    </w:p>
    <w:sectPr w:rsidR="00C04E3C" w:rsidRPr="00C04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7F"/>
    <w:rsid w:val="00805B47"/>
    <w:rsid w:val="00C04E3C"/>
    <w:rsid w:val="00D7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04E3C"/>
    <w:pPr>
      <w:keepNext/>
      <w:tabs>
        <w:tab w:val="num" w:pos="180"/>
      </w:tabs>
      <w:spacing w:after="0" w:line="240" w:lineRule="auto"/>
      <w:ind w:left="-360" w:firstLine="36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04E3C"/>
    <w:pPr>
      <w:keepNext/>
      <w:tabs>
        <w:tab w:val="num" w:pos="180"/>
      </w:tabs>
      <w:spacing w:after="0" w:line="240" w:lineRule="auto"/>
      <w:ind w:left="-360" w:firstLine="360"/>
      <w:outlineLvl w:val="1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4E3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04E3C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3">
    <w:name w:val="Body Text Indent"/>
    <w:basedOn w:val="a"/>
    <w:link w:val="a4"/>
    <w:rsid w:val="00C04E3C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04E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04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4E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04E3C"/>
    <w:pPr>
      <w:keepNext/>
      <w:tabs>
        <w:tab w:val="num" w:pos="180"/>
      </w:tabs>
      <w:spacing w:after="0" w:line="240" w:lineRule="auto"/>
      <w:ind w:left="-360" w:firstLine="36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04E3C"/>
    <w:pPr>
      <w:keepNext/>
      <w:tabs>
        <w:tab w:val="num" w:pos="180"/>
      </w:tabs>
      <w:spacing w:after="0" w:line="240" w:lineRule="auto"/>
      <w:ind w:left="-360" w:firstLine="360"/>
      <w:outlineLvl w:val="1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4E3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04E3C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3">
    <w:name w:val="Body Text Indent"/>
    <w:basedOn w:val="a"/>
    <w:link w:val="a4"/>
    <w:rsid w:val="00C04E3C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04E3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04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4E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1453</Words>
  <Characters>8286</Characters>
  <Application>Microsoft Office Word</Application>
  <DocSecurity>0</DocSecurity>
  <Lines>69</Lines>
  <Paragraphs>19</Paragraphs>
  <ScaleCrop>false</ScaleCrop>
  <Company/>
  <LinksUpToDate>false</LinksUpToDate>
  <CharactersWithSpaces>9720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2019-09-23T02:19:00Z</dcterms:created>
  <dcterms:modified xsi:type="dcterms:W3CDTF">2019-09-23T02:21:00Z</dcterms:modified>
</cp:coreProperties>
</file>